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4162.010.26.1.5271-2025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JENIFER  CORTEZ RESTREPO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1144078251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6.Las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Apoyé en la ejecución de las tomas recreativas en territorio, en el marco del programa Cali Juega. Estas intervenciones se llevaron a cabo en espacios comunitarios, y estuvieron dirigidas a niños de primera infancia, infancia, adolescentes y jóvenes, promoviendo la participación a través del juego, la recreación y actividades lúdicas, en coherencia con los objetivos del programa.</w:t>
            </w: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Asistí a la mesa de trabajo realizada en la caseta comunal del barrio mariano ramos, programada por el coordinador del prograba, donde se dieron las directricez para el desarrollo de las actividades recreativas en el polideportivo mariano ramos.</w:t>
            </w: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jc w:val="both"/>
              <w:rPr>
                <w:rFonts w:ascii="Arial" w:cs="Arial" w:eastAsia="Arial" w:hAnsi="Arial"/>
              </w:rPr>
            </w:pPr>
            <w:r w:rsidDel="00000000" w:rsidR="00000000" w:rsidRPr="00000000">
              <w:rPr>
                <w:rFonts w:ascii="Arial" w:cs="Arial" w:eastAsia="Arial" w:hAnsi="Arial"/>
                <w:color w:val="000000"/>
                <w:rtl w:val="0"/>
              </w:rPr>
              <w:t xml:space="preserve">6. </w:t>
            </w:r>
            <w:r w:rsidDel="00000000" w:rsidR="00000000" w:rsidRPr="00000000">
              <w:rPr>
                <w:rFonts w:ascii="Arial" w:cs="Arial" w:eastAsia="Arial" w:hAnsi="Arial"/>
                <w:rtl w:val="0"/>
              </w:rPr>
              <w:t xml:space="preserve">participé en una Toma Recreativa , Esta intervención, promovida desde el pro- grama Cali Juega, tuvo como objetivo generar espacios de esparcimiento, expresión y cons- trucción de paz a través del juego y la recreación. Durante la jornada se realizaron actividades como juegos con lazo, elaboración de manillas simbólicas.</w:t>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https://drive.google.com/drive/folders/1m0Y_cAVMzhBf5ehbL8PQuqsDkCZb8Wt8?usp=sharing</w:t>
              </w:r>
            </w:hyperlink>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Pr>
              <w:drawing>
                <wp:inline distB="114300" distT="114300" distL="114300" distR="114300">
                  <wp:extent cx="2200275" cy="4953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00275" cy="4953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12/dic/2025</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Mencinsinresolver">
    <w:name w:val="Unresolved Mention"/>
    <w:basedOn w:val="Fuentedeprrafopredeter"/>
    <w:uiPriority w:val="99"/>
    <w:semiHidden w:val="1"/>
    <w:unhideWhenUsed w:val="1"/>
    <w:rsid w:val="00DA382F"/>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m0Y_cAVMzhBf5ehbL8PQuqsDkCZb8Wt8?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CZXXjH5MXZwravIV/py39ib8kQ==">CgMxLjA4AHIhMVZ5dG5iV2NRYUpwWGEzbGVNRFdkMkt6cHJlVWpodDJY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2025-12-12T03:25:00Z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